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Review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b w:val="1"/>
          <w:rtl w:val="0"/>
        </w:rPr>
        <w:t xml:space="preserve">Project:</w:t>
      </w:r>
      <w:r w:rsidDel="00000000" w:rsidR="00000000" w:rsidRPr="00000000">
        <w:rPr>
          <w:rtl w:val="0"/>
        </w:rPr>
        <w:t xml:space="preserve"> P2P Drive</w:t>
      </w:r>
    </w:p>
    <w:p w:rsidR="00000000" w:rsidDel="00000000" w:rsidP="00000000" w:rsidRDefault="00000000" w:rsidRPr="00000000" w14:paraId="00000004">
      <w:pPr>
        <w:pageBreakBefore w:val="0"/>
        <w:rPr/>
      </w:pPr>
      <w:r w:rsidDel="00000000" w:rsidR="00000000" w:rsidRPr="00000000">
        <w:rPr>
          <w:b w:val="1"/>
          <w:rtl w:val="0"/>
        </w:rPr>
        <w:t xml:space="preserve">Attendees:</w:t>
      </w:r>
      <w:r w:rsidDel="00000000" w:rsidR="00000000" w:rsidRPr="00000000">
        <w:rPr>
          <w:rtl w:val="0"/>
        </w:rPr>
        <w:t xml:space="preserve"> Zukowski, Shawn; Llerena, Johnny; Cortes, Jorge; De Los Santos, Keiss; Garrido Matos, Michael; Leon, Gerardo; Moreano, Martin; Delgado, Anthony; Diaz, Dominick; Alvarenga, Bryan; Almoshaikah, Fares; Benni, Sonali; Cueto, Javier; Garcia, Nicholas; Martinez, Roberto; Masri, Hamzah; Montoya, Tomas; Niebla Prado, Pedro; Noor, Shadman; Sanchez, Hunter;  Trewick, Justin; </w:t>
      </w:r>
    </w:p>
    <w:p w:rsidR="00000000" w:rsidDel="00000000" w:rsidP="00000000" w:rsidRDefault="00000000" w:rsidRPr="00000000" w14:paraId="00000005">
      <w:pPr>
        <w:pageBreakBefore w:val="0"/>
        <w:rPr/>
      </w:pPr>
      <w:r w:rsidDel="00000000" w:rsidR="00000000" w:rsidRPr="00000000">
        <w:rPr>
          <w:b w:val="1"/>
          <w:rtl w:val="0"/>
        </w:rPr>
        <w:t xml:space="preserve">Date: </w:t>
      </w:r>
      <w:r w:rsidDel="00000000" w:rsidR="00000000" w:rsidRPr="00000000">
        <w:rPr>
          <w:rtl w:val="0"/>
        </w:rPr>
        <w:t xml:space="preserve">9/25/2022</w:t>
      </w:r>
    </w:p>
    <w:p w:rsidR="00000000" w:rsidDel="00000000" w:rsidP="00000000" w:rsidRDefault="00000000" w:rsidRPr="00000000" w14:paraId="00000006">
      <w:pPr>
        <w:pageBreakBefore w:val="0"/>
        <w:rPr/>
      </w:pPr>
      <w:r w:rsidDel="00000000" w:rsidR="00000000" w:rsidRPr="00000000">
        <w:rPr>
          <w:b w:val="1"/>
          <w:rtl w:val="0"/>
        </w:rPr>
        <w:t xml:space="preserve">Start time:</w:t>
      </w:r>
      <w:r w:rsidDel="00000000" w:rsidR="00000000" w:rsidRPr="00000000">
        <w:rPr>
          <w:rtl w:val="0"/>
        </w:rPr>
        <w:t xml:space="preserve"> 9:00pm</w:t>
      </w:r>
    </w:p>
    <w:p w:rsidR="00000000" w:rsidDel="00000000" w:rsidP="00000000" w:rsidRDefault="00000000" w:rsidRPr="00000000" w14:paraId="00000007">
      <w:pPr>
        <w:pageBreakBefore w:val="0"/>
        <w:rPr/>
      </w:pPr>
      <w:r w:rsidDel="00000000" w:rsidR="00000000" w:rsidRPr="00000000">
        <w:rPr>
          <w:b w:val="1"/>
          <w:rtl w:val="0"/>
        </w:rPr>
        <w:t xml:space="preserve">End time:</w:t>
      </w:r>
      <w:r w:rsidDel="00000000" w:rsidR="00000000" w:rsidRPr="00000000">
        <w:rPr>
          <w:rtl w:val="0"/>
        </w:rPr>
        <w:t xml:space="preserve"> 10:00pm</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After a show and tell presentation, the implementation of the following user stories was accepted by the product owners: All. </w:t>
      </w:r>
    </w:p>
    <w:p w:rsidR="00000000" w:rsidDel="00000000" w:rsidP="00000000" w:rsidRDefault="00000000" w:rsidRPr="00000000" w14:paraId="0000000A">
      <w:pPr>
        <w:pageBreakBefore w:val="0"/>
        <w:numPr>
          <w:ilvl w:val="0"/>
          <w:numId w:val="2"/>
        </w:numPr>
        <w:ind w:left="720" w:hanging="360"/>
        <w:rPr/>
      </w:pPr>
      <w:r w:rsidDel="00000000" w:rsidR="00000000" w:rsidRPr="00000000">
        <w:rPr>
          <w:rtl w:val="0"/>
        </w:rPr>
        <w:t xml:space="preserve">Implement Figma design onto React web application. </w:t>
      </w:r>
    </w:p>
    <w:p w:rsidR="00000000" w:rsidDel="00000000" w:rsidP="00000000" w:rsidRDefault="00000000" w:rsidRPr="00000000" w14:paraId="0000000B">
      <w:pPr>
        <w:pageBreakBefore w:val="0"/>
        <w:numPr>
          <w:ilvl w:val="0"/>
          <w:numId w:val="2"/>
        </w:numPr>
        <w:ind w:left="720" w:hanging="360"/>
        <w:rPr>
          <w:u w:val="none"/>
        </w:rPr>
      </w:pPr>
      <w:r w:rsidDel="00000000" w:rsidR="00000000" w:rsidRPr="00000000">
        <w:rPr>
          <w:rtl w:val="0"/>
        </w:rPr>
        <w:t xml:space="preserve">Troubleshoot configuration for connecting the Go api with the Kubo api hosted on the AWS Ic2 service. </w:t>
      </w:r>
      <w:r w:rsidDel="00000000" w:rsidR="00000000" w:rsidRPr="00000000">
        <w:rPr>
          <w:rtl w:val="0"/>
        </w:rPr>
      </w:r>
    </w:p>
    <w:p w:rsidR="00000000" w:rsidDel="00000000" w:rsidP="00000000" w:rsidRDefault="00000000" w:rsidRPr="00000000" w14:paraId="0000000C">
      <w:pPr>
        <w:pageBreakBefore w:val="0"/>
        <w:numPr>
          <w:ilvl w:val="0"/>
          <w:numId w:val="2"/>
        </w:numPr>
        <w:ind w:left="720" w:hanging="360"/>
        <w:rPr>
          <w:u w:val="none"/>
        </w:rPr>
      </w:pPr>
      <w:r w:rsidDel="00000000" w:rsidR="00000000" w:rsidRPr="00000000">
        <w:rPr>
          <w:rtl w:val="0"/>
        </w:rPr>
        <w:t xml:space="preserve">Initialized project management service to monitor progress</w:t>
      </w: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Implement database for user information storage </w:t>
      </w:r>
    </w:p>
    <w:p w:rsidR="00000000" w:rsidDel="00000000" w:rsidP="00000000" w:rsidRDefault="00000000" w:rsidRPr="00000000" w14:paraId="00000010">
      <w:pPr>
        <w:pageBreakBefore w:val="0"/>
        <w:numPr>
          <w:ilvl w:val="0"/>
          <w:numId w:val="3"/>
        </w:numPr>
        <w:ind w:left="1440" w:hanging="360"/>
        <w:rPr/>
      </w:pPr>
      <w:r w:rsidDel="00000000" w:rsidR="00000000" w:rsidRPr="00000000">
        <w:rPr>
          <w:rtl w:val="0"/>
        </w:rPr>
        <w:t xml:space="preserve">For now, focus should be placed on finishing the base of the web application before implementing and configuring a database. </w:t>
      </w:r>
    </w:p>
    <w:p w:rsidR="00000000" w:rsidDel="00000000" w:rsidP="00000000" w:rsidRDefault="00000000" w:rsidRPr="00000000" w14:paraId="00000011">
      <w:pPr>
        <w:pageBreakBefore w:val="0"/>
        <w:numPr>
          <w:ilvl w:val="0"/>
          <w:numId w:val="1"/>
        </w:numPr>
        <w:ind w:left="720" w:hanging="360"/>
        <w:rPr>
          <w:u w:val="none"/>
        </w:rPr>
      </w:pPr>
      <w:r w:rsidDel="00000000" w:rsidR="00000000" w:rsidRPr="00000000">
        <w:rPr>
          <w:rtl w:val="0"/>
        </w:rPr>
        <w:t xml:space="preserve">Working on features for Go API.</w:t>
      </w:r>
    </w:p>
    <w:p w:rsidR="00000000" w:rsidDel="00000000" w:rsidP="00000000" w:rsidRDefault="00000000" w:rsidRPr="00000000" w14:paraId="00000012">
      <w:pPr>
        <w:pageBreakBefore w:val="0"/>
        <w:numPr>
          <w:ilvl w:val="1"/>
          <w:numId w:val="1"/>
        </w:numPr>
        <w:ind w:left="1440" w:hanging="360"/>
        <w:rPr>
          <w:u w:val="none"/>
        </w:rPr>
      </w:pPr>
      <w:r w:rsidDel="00000000" w:rsidR="00000000" w:rsidRPr="00000000">
        <w:rPr>
          <w:rtl w:val="0"/>
        </w:rPr>
        <w:t xml:space="preserve">The communication issue should be resolved first. Our current system runs through the AWS IC2 service, Kubo api can only be administratively run within the local host. Thus we need to get our Go api to communicate with Kubo so that information could be received through outside means. </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lowerRoman"/>
      <w:lvlText w:val="%3."/>
      <w:lvlJc w:val="right"/>
      <w:pPr>
        <w:ind w:left="2160" w:hanging="360"/>
      </w:pPr>
      <w:rPr>
        <w:rFonts w:ascii="Arial" w:cs="Arial" w:eastAsia="Arial" w:hAnsi="Arial"/>
        <w:u w:val="none"/>
      </w:rPr>
    </w:lvl>
    <w:lvl w:ilvl="3">
      <w:start w:val="1"/>
      <w:numFmt w:val="decimal"/>
      <w:lvlText w:val="%4."/>
      <w:lvlJc w:val="left"/>
      <w:pPr>
        <w:ind w:left="2880" w:hanging="360"/>
      </w:pPr>
      <w:rPr>
        <w:rFonts w:ascii="Arial" w:cs="Arial" w:eastAsia="Arial" w:hAnsi="Arial"/>
        <w:u w:val="none"/>
      </w:rPr>
    </w:lvl>
    <w:lvl w:ilvl="4">
      <w:start w:val="1"/>
      <w:numFmt w:val="lowerLetter"/>
      <w:lvlText w:val="%5."/>
      <w:lvlJc w:val="left"/>
      <w:pPr>
        <w:ind w:left="3600" w:hanging="360"/>
      </w:pPr>
      <w:rPr>
        <w:rFonts w:ascii="Arial" w:cs="Arial" w:eastAsia="Arial" w:hAnsi="Arial"/>
        <w:u w:val="none"/>
      </w:rPr>
    </w:lvl>
    <w:lvl w:ilvl="5">
      <w:start w:val="1"/>
      <w:numFmt w:val="lowerRoman"/>
      <w:lvlText w:val="%6."/>
      <w:lvlJc w:val="right"/>
      <w:pPr>
        <w:ind w:left="4320" w:hanging="360"/>
      </w:pPr>
      <w:rPr>
        <w:rFonts w:ascii="Arial" w:cs="Arial" w:eastAsia="Arial" w:hAnsi="Arial"/>
        <w:u w:val="none"/>
      </w:rPr>
    </w:lvl>
    <w:lvl w:ilvl="6">
      <w:start w:val="1"/>
      <w:numFmt w:val="decimal"/>
      <w:lvlText w:val="%7."/>
      <w:lvlJc w:val="left"/>
      <w:pPr>
        <w:ind w:left="5040" w:hanging="360"/>
      </w:pPr>
      <w:rPr>
        <w:rFonts w:ascii="Arial" w:cs="Arial" w:eastAsia="Arial" w:hAnsi="Arial"/>
        <w:u w:val="none"/>
      </w:rPr>
    </w:lvl>
    <w:lvl w:ilvl="7">
      <w:start w:val="1"/>
      <w:numFmt w:val="lowerLetter"/>
      <w:lvlText w:val="%8."/>
      <w:lvlJc w:val="left"/>
      <w:pPr>
        <w:ind w:left="5760" w:hanging="360"/>
      </w:pPr>
      <w:rPr>
        <w:rFonts w:ascii="Arial" w:cs="Arial" w:eastAsia="Arial" w:hAnsi="Arial"/>
        <w:u w:val="none"/>
      </w:rPr>
    </w:lvl>
    <w:lvl w:ilvl="8">
      <w:start w:val="1"/>
      <w:numFmt w:val="lowerRoman"/>
      <w:lvlText w:val="%9."/>
      <w:lvlJc w:val="right"/>
      <w:pPr>
        <w:ind w:left="6480" w:hanging="360"/>
      </w:pPr>
      <w:rPr>
        <w:rFonts w:ascii="Arial" w:cs="Arial" w:eastAsia="Arial" w:hAnsi="Arial"/>
        <w:u w:val="none"/>
      </w:rPr>
    </w:lvl>
  </w:abstractNum>
  <w:abstractNum w:abstractNumId="2">
    <w:lvl w:ilvl="0">
      <w:start w:val="1"/>
      <w:numFmt w:val="decimal"/>
      <w:lvlText w:val="%1."/>
      <w:lvlJc w:val="left"/>
      <w:pPr>
        <w:ind w:left="720" w:firstLine="360"/>
      </w:pPr>
      <w:rPr>
        <w:rFonts w:ascii="Arial" w:cs="Arial" w:eastAsia="Arial" w:hAnsi="Arial"/>
        <w:u w:val="none"/>
      </w:rPr>
    </w:lvl>
    <w:lvl w:ilvl="1">
      <w:start w:val="1"/>
      <w:numFmt w:val="lowerLetter"/>
      <w:lvlText w:val="%2."/>
      <w:lvlJc w:val="left"/>
      <w:pPr>
        <w:ind w:left="1440" w:firstLine="1080"/>
      </w:pPr>
      <w:rPr>
        <w:rFonts w:ascii="Arial" w:cs="Arial" w:eastAsia="Arial" w:hAnsi="Arial"/>
        <w:u w:val="none"/>
      </w:rPr>
    </w:lvl>
    <w:lvl w:ilvl="2">
      <w:start w:val="1"/>
      <w:numFmt w:val="lowerRoman"/>
      <w:lvlText w:val="%3."/>
      <w:lvlJc w:val="right"/>
      <w:pPr>
        <w:ind w:left="2160" w:firstLine="1800"/>
      </w:pPr>
      <w:rPr>
        <w:rFonts w:ascii="Arial" w:cs="Arial" w:eastAsia="Arial" w:hAnsi="Arial"/>
        <w:u w:val="none"/>
      </w:rPr>
    </w:lvl>
    <w:lvl w:ilvl="3">
      <w:start w:val="1"/>
      <w:numFmt w:val="decimal"/>
      <w:lvlText w:val="%4."/>
      <w:lvlJc w:val="left"/>
      <w:pPr>
        <w:ind w:left="2880" w:firstLine="2520"/>
      </w:pPr>
      <w:rPr>
        <w:rFonts w:ascii="Arial" w:cs="Arial" w:eastAsia="Arial" w:hAnsi="Arial"/>
        <w:u w:val="none"/>
      </w:rPr>
    </w:lvl>
    <w:lvl w:ilvl="4">
      <w:start w:val="1"/>
      <w:numFmt w:val="lowerLetter"/>
      <w:lvlText w:val="%5."/>
      <w:lvlJc w:val="left"/>
      <w:pPr>
        <w:ind w:left="3600" w:firstLine="3240"/>
      </w:pPr>
      <w:rPr>
        <w:rFonts w:ascii="Arial" w:cs="Arial" w:eastAsia="Arial" w:hAnsi="Arial"/>
        <w:u w:val="none"/>
      </w:rPr>
    </w:lvl>
    <w:lvl w:ilvl="5">
      <w:start w:val="1"/>
      <w:numFmt w:val="lowerRoman"/>
      <w:lvlText w:val="%6."/>
      <w:lvlJc w:val="right"/>
      <w:pPr>
        <w:ind w:left="4320" w:firstLine="3960"/>
      </w:pPr>
      <w:rPr>
        <w:rFonts w:ascii="Arial" w:cs="Arial" w:eastAsia="Arial" w:hAnsi="Arial"/>
        <w:u w:val="none"/>
      </w:rPr>
    </w:lvl>
    <w:lvl w:ilvl="6">
      <w:start w:val="1"/>
      <w:numFmt w:val="decimal"/>
      <w:lvlText w:val="%7."/>
      <w:lvlJc w:val="left"/>
      <w:pPr>
        <w:ind w:left="5040" w:firstLine="4680"/>
      </w:pPr>
      <w:rPr>
        <w:rFonts w:ascii="Arial" w:cs="Arial" w:eastAsia="Arial" w:hAnsi="Arial"/>
        <w:u w:val="none"/>
      </w:rPr>
    </w:lvl>
    <w:lvl w:ilvl="7">
      <w:start w:val="1"/>
      <w:numFmt w:val="lowerLetter"/>
      <w:lvlText w:val="%8."/>
      <w:lvlJc w:val="left"/>
      <w:pPr>
        <w:ind w:left="5760" w:firstLine="5400"/>
      </w:pPr>
      <w:rPr>
        <w:rFonts w:ascii="Arial" w:cs="Arial" w:eastAsia="Arial" w:hAnsi="Arial"/>
        <w:u w:val="none"/>
      </w:rPr>
    </w:lvl>
    <w:lvl w:ilvl="8">
      <w:start w:val="1"/>
      <w:numFmt w:val="lowerRoman"/>
      <w:lvlText w:val="%9."/>
      <w:lvlJc w:val="righ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1v07ZgJTPWaheUJ6IzbtToEbpw==">AMUW2mX/0fTFuWhDBMaUHnwYH01PXlfLYkZ9jLjRiYaEVPUPhNCtr2DaXhU4hfYICSFKLjZ35y6+Bp9J/9QMNlrmwOITx6ol/n4OmATnigIw+h6/yhNZa50=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700B5AD5AE84743ABA7F16D1DF114B7" ma:contentTypeVersion="14" ma:contentTypeDescription="Create a new document." ma:contentTypeScope="" ma:versionID="36bccd8af00355db6b9ed591dafe34eb">
  <xsd:schema xmlns:xsd="http://www.w3.org/2001/XMLSchema" xmlns:xs="http://www.w3.org/2001/XMLSchema" xmlns:p="http://schemas.microsoft.com/office/2006/metadata/properties" xmlns:ns2="74ad5f79-dee9-4a20-8efb-931c9d77b0a1" xmlns:ns3="1106b8f7-77c4-480f-b6da-6eedf7f414db" targetNamespace="http://schemas.microsoft.com/office/2006/metadata/properties" ma:root="true" ma:fieldsID="2134838c613e4213d2e0700807e1a55c" ns2:_="" ns3:_="">
    <xsd:import namespace="74ad5f79-dee9-4a20-8efb-931c9d77b0a1"/>
    <xsd:import namespace="1106b8f7-77c4-480f-b6da-6eedf7f414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02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d5f79-dee9-4a20-8efb-931c9d77b0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023_" ma:index="18" nillable="true" ma:displayName="#" ma:description="Recording order number" ma:format="Dropdown" ma:internalName="_x0023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106b8f7-77c4-480f-b6da-6eedf7f414d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732bc34-1a75-4910-ac2b-f05d8618f5b5}" ma:internalName="TaxCatchAll" ma:showField="CatchAllData" ma:web="1106b8f7-77c4-480f-b6da-6eedf7f414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06b8f7-77c4-480f-b6da-6eedf7f414db" xsi:nil="true"/>
    <lcf76f155ced4ddcb4097134ff3c332f xmlns="74ad5f79-dee9-4a20-8efb-931c9d77b0a1">
      <Terms xmlns="http://schemas.microsoft.com/office/infopath/2007/PartnerControls"/>
    </lcf76f155ced4ddcb4097134ff3c332f>
    <_x0023_ xmlns="74ad5f79-dee9-4a20-8efb-931c9d77b0a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BDA41A9-03D3-48DB-957E-BAC133AB92F4}"/>
</file>

<file path=customXML/itemProps3.xml><?xml version="1.0" encoding="utf-8"?>
<ds:datastoreItem xmlns:ds="http://schemas.openxmlformats.org/officeDocument/2006/customXml" ds:itemID="{1F24072A-CCAE-4E03-84A0-C33CD72929E2}"/>
</file>

<file path=customXML/itemProps4.xml><?xml version="1.0" encoding="utf-8"?>
<ds:datastoreItem xmlns:ds="http://schemas.openxmlformats.org/officeDocument/2006/customXml" ds:itemID="{F882BE92-641D-4E64-9318-82F08F58EAD7}"/>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0x010100C700B5AD5AE84743ABA7F16D1DF114B7</vt:lpwstr>
  </property>
</Properties>
</file>